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B5DF8C"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Название вещества «насвай» связано с тем, что раньше для его изготовления применяли растение «нас». Сейчас основным компонентом являются махорка или табак. Добавляют в смесь также </w:t>
      </w:r>
      <w:r>
        <w:rPr>
          <w:rStyle w:val="a4"/>
          <w:color w:val="000000"/>
          <w:spacing w:val="4"/>
        </w:rPr>
        <w:t>гашеную известь, золу различных растений, верблюжий кизяк или куриный помет,</w:t>
      </w:r>
      <w:r>
        <w:rPr>
          <w:color w:val="000000"/>
          <w:spacing w:val="4"/>
        </w:rPr>
        <w:t> иногда масло. Некоторые источники сообщают о добавлении в состав сухофруктов и приправ. По другим данным, «насваем» считается табачная пыль, смешанная с клеем, известью, водой или растительным маслом, скатанная в шарики. В Средней Азии, где «насвай» пользуется огромной популярностью, рецепты его приготовления разные, и часто табачная пыль в смеси вообще отсутствует. Ее могут заменять более активными веществами.</w:t>
      </w:r>
    </w:p>
    <w:p w14:paraId="284DD959"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Большинство компонентов смеси вещества «насвай» призваны выполнять формообразующую функцию при гранулировании пылеобразных отходов табачного производства. Известь изменяет реакцию среды и способствует всасыванию никотина в кровь через слизистую оболочку ротовой полости. Этому же способствует и куриный помет, а некоторые источники информации утверждают, что его добавляют в смесь при отсутствии извести.</w:t>
      </w:r>
    </w:p>
    <w:p w14:paraId="4D97FCDA"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 xml:space="preserve">Известны различные виды «насвая»: ташкентский, ферганский, андижанский и другие. Могут использоваться и различные другие названия: </w:t>
      </w:r>
      <w:proofErr w:type="spellStart"/>
      <w:r>
        <w:rPr>
          <w:color w:val="000000"/>
          <w:spacing w:val="4"/>
        </w:rPr>
        <w:t>насыбай</w:t>
      </w:r>
      <w:proofErr w:type="spellEnd"/>
      <w:r>
        <w:rPr>
          <w:color w:val="000000"/>
          <w:spacing w:val="4"/>
        </w:rPr>
        <w:t xml:space="preserve">, </w:t>
      </w:r>
      <w:proofErr w:type="spellStart"/>
      <w:r>
        <w:rPr>
          <w:color w:val="000000"/>
          <w:spacing w:val="4"/>
        </w:rPr>
        <w:t>пацвай</w:t>
      </w:r>
      <w:proofErr w:type="spellEnd"/>
      <w:r>
        <w:rPr>
          <w:color w:val="000000"/>
          <w:spacing w:val="4"/>
        </w:rPr>
        <w:t xml:space="preserve">, </w:t>
      </w:r>
      <w:proofErr w:type="spellStart"/>
      <w:r>
        <w:rPr>
          <w:color w:val="000000"/>
          <w:spacing w:val="4"/>
        </w:rPr>
        <w:t>анасвай</w:t>
      </w:r>
      <w:proofErr w:type="spellEnd"/>
      <w:r>
        <w:rPr>
          <w:color w:val="000000"/>
          <w:spacing w:val="4"/>
        </w:rPr>
        <w:t xml:space="preserve">, </w:t>
      </w:r>
      <w:proofErr w:type="spellStart"/>
      <w:r>
        <w:rPr>
          <w:color w:val="000000"/>
          <w:spacing w:val="4"/>
        </w:rPr>
        <w:t>асмай</w:t>
      </w:r>
      <w:proofErr w:type="spellEnd"/>
      <w:r>
        <w:rPr>
          <w:color w:val="000000"/>
          <w:spacing w:val="4"/>
        </w:rPr>
        <w:t xml:space="preserve">, </w:t>
      </w:r>
      <w:proofErr w:type="spellStart"/>
      <w:r>
        <w:rPr>
          <w:color w:val="000000"/>
          <w:spacing w:val="4"/>
        </w:rPr>
        <w:t>атмай</w:t>
      </w:r>
      <w:proofErr w:type="spellEnd"/>
      <w:r>
        <w:rPr>
          <w:color w:val="000000"/>
          <w:spacing w:val="4"/>
        </w:rPr>
        <w:t>.</w:t>
      </w:r>
    </w:p>
    <w:p w14:paraId="5ACC2903"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Внешний вид насвая описывают по-разному. В одних случаях это зеленые шарики, в других серовато-коричневый порошок. Есть мнение, что свежий «насвай» выглядит как крупные, пропитанные, зеленые зернышки, а несвежий больше похож на порошок и имеет почти черный цвет. Некоторые производители продают «насвай» в порошке.</w:t>
      </w:r>
    </w:p>
    <w:p w14:paraId="654E2E8E"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rStyle w:val="a4"/>
          <w:color w:val="000000"/>
          <w:spacing w:val="4"/>
        </w:rPr>
        <w:t>Фабрично «насвай» не изготавливается.</w:t>
      </w:r>
      <w:r>
        <w:rPr>
          <w:color w:val="000000"/>
          <w:spacing w:val="4"/>
        </w:rPr>
        <w:t> Его производство организуется в домашних условиях. «Насвай» иногда называют жевательным табаком, но его не жуют.</w:t>
      </w:r>
    </w:p>
    <w:p w14:paraId="035CEEF5"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Имеются сообщения о четырех местах применения «насвая»: под нижней или верхней губой, под языком и в носовой полости.</w:t>
      </w:r>
    </w:p>
    <w:p w14:paraId="1F47D9AA"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Насвай закладывают под нижнюю, или верхнюю губу и держат там, в ожидании эффекта. При закладывании его в рот стараются не допустить попадания порошка на губы, которые в таком случае покрываются волдырями и язвами. Потребители подчеркивают недопустимость проглатывания обильно выделяющейся слюны. Проглоченные слюна или крупинки зелья могут вызвать тошноту, рвоту и жидкий стул.</w:t>
      </w:r>
    </w:p>
    <w:p w14:paraId="22760C20"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Выделяют краткосрочные последствия потребления «насвая»: сильное местное жжение слизистой ротовой полости, тяжесть в голове, а позднее и во всех частях тела, апатия, резкое слюноотделение, головокружение, расслабленность мышц.</w:t>
      </w:r>
    </w:p>
    <w:p w14:paraId="25BBF866"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При длительном потреблении перестают замечаться такие проявления, как жжение, неприятный запах и вкус. Но, вероятно, именно тогда запах становится очевидным для всех окружающих. Потребители также предупреждают новичков о том, что нельзя сочетать «насвай» с алкоголем в силу непредсказуемости эффектов.</w:t>
      </w:r>
    </w:p>
    <w:p w14:paraId="3735338D"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По данным узбекских онкологов, 80% случаев рака языка, губы и других органов полости рта, а также гортани были связаны с долгосрочным потреблением «насвая».</w:t>
      </w:r>
    </w:p>
    <w:p w14:paraId="0F07818A"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Поскольку «насвай» содержит экскременты животных, то, потребляя его, чрезвычайно </w:t>
      </w:r>
      <w:r>
        <w:rPr>
          <w:rStyle w:val="a4"/>
          <w:color w:val="000000"/>
          <w:spacing w:val="4"/>
        </w:rPr>
        <w:t>легко заразиться разнообразными кишечными инфекциями и паразитарными заболеваниями, включая вирусный гепатит</w:t>
      </w:r>
      <w:r>
        <w:rPr>
          <w:color w:val="000000"/>
          <w:spacing w:val="4"/>
        </w:rPr>
        <w:t>.</w:t>
      </w:r>
    </w:p>
    <w:p w14:paraId="2E015264"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Садоводы знают, что будет с растением, если его полить неразбавленным раствором куриного помета – оно «сгорит». Врачи подтверждают: то же самое происходит в организме человека – страдают в первую очередь слизистая рта и желудочно-кишечный тракт. </w:t>
      </w:r>
      <w:r>
        <w:rPr>
          <w:rStyle w:val="a4"/>
          <w:color w:val="000000"/>
          <w:spacing w:val="4"/>
        </w:rPr>
        <w:t>Длительный прием «насвая» может привести к язве желудка</w:t>
      </w:r>
      <w:r>
        <w:rPr>
          <w:color w:val="000000"/>
          <w:spacing w:val="4"/>
        </w:rPr>
        <w:t>.</w:t>
      </w:r>
    </w:p>
    <w:p w14:paraId="03C29635"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rStyle w:val="a4"/>
          <w:color w:val="000000"/>
          <w:spacing w:val="4"/>
        </w:rPr>
        <w:t>Потребители «насвая» сообщают о разрушении зубов.</w:t>
      </w:r>
    </w:p>
    <w:p w14:paraId="5B09147E"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Поскольку основным действующим веществом «насвая» является табак, развивается также никотиновая зависимость. Специалисты из Кыргызстана, где потребление «насвая» распространено давно, высказывают мнение, что эта форма табака более вредна, чем курение сигарет, т.к. человек получает большую дозу никотина, особенно в связи с воздействием извести на слизистую оболочку ротовой полости.</w:t>
      </w:r>
    </w:p>
    <w:p w14:paraId="06640A2E"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Казахстанские наркологи считают, что в некоторые порции «насвая» могут добавляться иные наркотические вещества, помимо табака. Таким образом, у потребителей «насвая» </w:t>
      </w:r>
      <w:r>
        <w:rPr>
          <w:rStyle w:val="a4"/>
          <w:color w:val="000000"/>
          <w:spacing w:val="4"/>
        </w:rPr>
        <w:t>может развиться не только никотиновая зависимость, но также и зависимость от других химических веществ</w:t>
      </w:r>
      <w:r>
        <w:rPr>
          <w:color w:val="000000"/>
          <w:spacing w:val="4"/>
        </w:rPr>
        <w:t>.</w:t>
      </w:r>
    </w:p>
    <w:p w14:paraId="46E74979"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rStyle w:val="a4"/>
          <w:color w:val="000000"/>
          <w:spacing w:val="4"/>
        </w:rPr>
        <w:t>«Насвай» можно отнести к числу психотропных веществ.</w:t>
      </w:r>
      <w:r>
        <w:rPr>
          <w:color w:val="000000"/>
          <w:spacing w:val="4"/>
        </w:rPr>
        <w:t xml:space="preserve"> Его употребление подростками отражается на их психическом развитии - снижается восприятие и ухудшается </w:t>
      </w:r>
      <w:r>
        <w:rPr>
          <w:color w:val="000000"/>
          <w:spacing w:val="4"/>
        </w:rPr>
        <w:lastRenderedPageBreak/>
        <w:t>память, дети становятся неуравновешенными. Потребители сообщают о проблемах с памятью, постоянном состоянии растерянности. Следствиями употребления становятся изменение личности подростка, нарушение его психики.</w:t>
      </w:r>
    </w:p>
    <w:p w14:paraId="31FA7ABA"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У детей употребление «насвая» очень быстро переходит в привычку, становится нормой. Вскоре подростку хочется уже более сильных ощущений. А если подросток покупает для себя «насвай» с такой же легкостью, как жевательную резинку, то нет никакой гарантии, что в ближайшем будущем: он не попробует сильные наркотики.</w:t>
      </w:r>
    </w:p>
    <w:p w14:paraId="71430E41"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rStyle w:val="a4"/>
          <w:color w:val="000000"/>
          <w:spacing w:val="4"/>
        </w:rPr>
        <w:t>Анализируя вышеизложенное, можно сделать следующие выводы:</w:t>
      </w:r>
    </w:p>
    <w:p w14:paraId="3486C7E7"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По своему действию «насвай» можно отнести к числу психотропных веществ. Его употребление подростками отражается на их психическом развитии: снижается восприятие и ухудшается память, дети становятся неуравновешенными. Потребители «насвая» сообщают о проблемах с памятью, постоянном состоянии растерянности. Следствиями употребления «насвая» становятся изменение личности подростка, нарушение его психики.</w:t>
      </w:r>
    </w:p>
    <w:p w14:paraId="31AFBF29"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Регулярное употребление «насвая» вызывает привыкание к нему. В некоторые порции «насвая» могут добавляться иные наркотические вещества, помимо табака. У потребителей «насвая» может развиться не только никотиновая зависимость, но также и зависимость от других химических веществ. У детей употребление «насвая» очень быстро переходит в привычку, становится нормой. Вскоре подростку хочется уже более «сильных ощущений».</w:t>
      </w:r>
    </w:p>
    <w:p w14:paraId="3E45645B"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Употребление «насвая» может способствовать переходу на употребление наркотических средств и других психотропных веществ.</w:t>
      </w:r>
    </w:p>
    <w:p w14:paraId="0727D672"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rStyle w:val="a4"/>
          <w:color w:val="000000"/>
          <w:spacing w:val="4"/>
        </w:rPr>
        <w:t xml:space="preserve">В соответствии с пунктом 3 Положения о государственном регулировании производства, оборота и потребления табачного сырья и табачных изделий, производства, оборота и использования электронных систем курения, жидкостей для электронных систем курения, систем для потребления табака, утвержденного Декретом Президента Республики Беларусь от 17 декабря 2002 г. № 28 «О государственном регулировании производства, оборота и потребления табачного сырья и табачных изделий» на территории Республики Беларусь запрещается производство, хранение </w:t>
      </w:r>
      <w:proofErr w:type="spellStart"/>
      <w:r>
        <w:rPr>
          <w:rStyle w:val="a4"/>
          <w:color w:val="000000"/>
          <w:spacing w:val="4"/>
        </w:rPr>
        <w:t>некурительных</w:t>
      </w:r>
      <w:proofErr w:type="spellEnd"/>
      <w:r>
        <w:rPr>
          <w:rStyle w:val="a4"/>
          <w:color w:val="000000"/>
          <w:spacing w:val="4"/>
        </w:rPr>
        <w:t xml:space="preserve"> табачных изделий, предназначенных для жевания и (или) сосания, оптовая и (или) розничная торговля ими. </w:t>
      </w:r>
    </w:p>
    <w:p w14:paraId="1E5A8FA9"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rStyle w:val="a4"/>
          <w:color w:val="000000"/>
          <w:spacing w:val="4"/>
        </w:rPr>
        <w:t xml:space="preserve">К таким </w:t>
      </w:r>
      <w:proofErr w:type="spellStart"/>
      <w:r>
        <w:rPr>
          <w:rStyle w:val="a4"/>
          <w:color w:val="000000"/>
          <w:spacing w:val="4"/>
        </w:rPr>
        <w:t>некурительным</w:t>
      </w:r>
      <w:proofErr w:type="spellEnd"/>
      <w:r>
        <w:rPr>
          <w:rStyle w:val="a4"/>
          <w:color w:val="000000"/>
          <w:spacing w:val="4"/>
        </w:rPr>
        <w:t xml:space="preserve"> табачным изделиям, в частности, относится «насвай».</w:t>
      </w:r>
    </w:p>
    <w:p w14:paraId="1345FB5F" w14:textId="77777777" w:rsidR="00B9557E" w:rsidRDefault="00B9557E" w:rsidP="00B9557E">
      <w:pPr>
        <w:pStyle w:val="a3"/>
        <w:shd w:val="clear" w:color="auto" w:fill="FFFFFF"/>
        <w:spacing w:before="0" w:beforeAutospacing="0" w:after="0" w:afterAutospacing="0"/>
        <w:ind w:firstLine="709"/>
        <w:contextualSpacing/>
        <w:jc w:val="both"/>
        <w:rPr>
          <w:color w:val="000000"/>
          <w:spacing w:val="4"/>
        </w:rPr>
      </w:pPr>
      <w:r>
        <w:rPr>
          <w:color w:val="000000"/>
          <w:spacing w:val="4"/>
        </w:rPr>
        <w:t> </w:t>
      </w:r>
      <w:r>
        <w:rPr>
          <w:rStyle w:val="a4"/>
          <w:color w:val="000000"/>
          <w:spacing w:val="4"/>
        </w:rPr>
        <w:t xml:space="preserve">За незаконные действия с </w:t>
      </w:r>
      <w:proofErr w:type="spellStart"/>
      <w:r>
        <w:rPr>
          <w:rStyle w:val="a4"/>
          <w:color w:val="000000"/>
          <w:spacing w:val="4"/>
        </w:rPr>
        <w:t>некурительными</w:t>
      </w:r>
      <w:proofErr w:type="spellEnd"/>
      <w:r>
        <w:rPr>
          <w:rStyle w:val="a4"/>
          <w:color w:val="000000"/>
          <w:spacing w:val="4"/>
        </w:rPr>
        <w:t xml:space="preserve"> табачными изделиями, предназначенными для сосания и (или) жевания, статьей 16.10 Кодекса Республики Беларусь об административных правонарушениях предусмотрена административная ответственность.</w:t>
      </w:r>
    </w:p>
    <w:p w14:paraId="3AF2954E" w14:textId="77777777" w:rsidR="00C91069" w:rsidRDefault="00C91069"/>
    <w:sectPr w:rsidR="00C91069" w:rsidSect="00B9557E">
      <w:pgSz w:w="11906" w:h="16838"/>
      <w:pgMar w:top="568" w:right="424"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2E5"/>
    <w:rsid w:val="005622E5"/>
    <w:rsid w:val="00B9557E"/>
    <w:rsid w:val="00C91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96E2D2-4813-493B-A619-EE7CC0092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955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955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4800344">
      <w:bodyDiv w:val="1"/>
      <w:marLeft w:val="0"/>
      <w:marRight w:val="0"/>
      <w:marTop w:val="0"/>
      <w:marBottom w:val="0"/>
      <w:divBdr>
        <w:top w:val="none" w:sz="0" w:space="0" w:color="auto"/>
        <w:left w:val="none" w:sz="0" w:space="0" w:color="auto"/>
        <w:bottom w:val="none" w:sz="0" w:space="0" w:color="auto"/>
        <w:right w:val="none" w:sz="0" w:space="0" w:color="auto"/>
      </w:divBdr>
    </w:div>
    <w:div w:id="187985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1005</Words>
  <Characters>5734</Characters>
  <Application>Microsoft Office Word</Application>
  <DocSecurity>0</DocSecurity>
  <Lines>47</Lines>
  <Paragraphs>13</Paragraphs>
  <ScaleCrop>false</ScaleCrop>
  <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ГНиПТЛ</dc:creator>
  <cp:keywords/>
  <dc:description/>
  <cp:lastModifiedBy>ГНиПТЛ</cp:lastModifiedBy>
  <cp:revision>3</cp:revision>
  <dcterms:created xsi:type="dcterms:W3CDTF">2020-10-06T13:14:00Z</dcterms:created>
  <dcterms:modified xsi:type="dcterms:W3CDTF">2020-10-06T13:15:00Z</dcterms:modified>
</cp:coreProperties>
</file>